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1C9" w:rsidRPr="00E811C9" w:rsidRDefault="00E811C9" w:rsidP="00E811C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Консолидированная </w:t>
      </w:r>
      <w:bookmarkStart w:id="0" w:name="_GoBack"/>
      <w:bookmarkEnd w:id="0"/>
      <w:r w:rsidRPr="00E811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финансовая отчетность</w:t>
      </w:r>
    </w:p>
    <w:p w:rsidR="00E811C9" w:rsidRPr="00E811C9" w:rsidRDefault="00E811C9" w:rsidP="00E811C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11C9" w:rsidRPr="00E811C9" w:rsidRDefault="00E811C9" w:rsidP="00E811C9">
      <w:pPr>
        <w:tabs>
          <w:tab w:val="left" w:pos="709"/>
        </w:tabs>
        <w:spacing w:after="0" w:line="240" w:lineRule="auto"/>
        <w:ind w:left="40" w:firstLine="38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рамках международного учета назначение и понятие консолидированной отчетности, порядок образования групп предприятий, состоящих из материнской и дочерней компании, основы составления консолидированной отчетности регулируются МСФО (</w:t>
      </w:r>
      <w:r w:rsidRPr="00E811C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IFRS</w:t>
      </w:r>
      <w:r w:rsidRPr="00E811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10 «Ко</w:t>
      </w:r>
      <w:r w:rsidRPr="00E811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</w:t>
      </w:r>
      <w:r w:rsidRPr="00E811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солидированная финансовая отчетность», а представление отдельной финансовой отчетн</w:t>
      </w:r>
      <w:r w:rsidRPr="00E811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E811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сти – МСБУ (</w:t>
      </w:r>
      <w:r w:rsidRPr="00E811C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IAS</w:t>
      </w:r>
      <w:r w:rsidRPr="00E811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27 «Отдельная финансовая отчетность».</w:t>
      </w:r>
    </w:p>
    <w:p w:rsidR="00E811C9" w:rsidRPr="00E811C9" w:rsidRDefault="00E811C9" w:rsidP="00E811C9">
      <w:pPr>
        <w:widowControl w:val="0"/>
        <w:tabs>
          <w:tab w:val="left" w:pos="709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Консолидация финансовой отчетности – финансовая отчетность группы, представле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ная как финансовая отчетность единой организации. Группа – организация – учредитель со вс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ми ее дочерними организациями. Материнская компания – должна представлять консолид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рованную финансовую отчетность. Материнская организация не представляет консолидир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ванную финансовую отчетность (КФО), если:</w:t>
      </w:r>
    </w:p>
    <w:p w:rsidR="00E811C9" w:rsidRPr="00E811C9" w:rsidRDefault="00E811C9" w:rsidP="00E811C9">
      <w:pPr>
        <w:widowControl w:val="0"/>
        <w:tabs>
          <w:tab w:val="left" w:pos="709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находится в полной или частичной собственности других организации;</w:t>
      </w:r>
    </w:p>
    <w:p w:rsidR="00E811C9" w:rsidRPr="00E811C9" w:rsidRDefault="00E811C9" w:rsidP="00E811C9">
      <w:pPr>
        <w:widowControl w:val="0"/>
        <w:tabs>
          <w:tab w:val="left" w:pos="709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Долговые и долевые инструменты материальной организации не обращаются на рынки ЦБ;</w:t>
      </w:r>
    </w:p>
    <w:p w:rsidR="00E811C9" w:rsidRPr="00E811C9" w:rsidRDefault="00E811C9" w:rsidP="00E811C9">
      <w:pPr>
        <w:widowControl w:val="0"/>
        <w:tabs>
          <w:tab w:val="left" w:pos="709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организация и ее конечная материальная организация составляют КФО;</w:t>
      </w:r>
    </w:p>
    <w:p w:rsidR="00E811C9" w:rsidRPr="00E811C9" w:rsidRDefault="00E811C9" w:rsidP="00E811C9">
      <w:pPr>
        <w:widowControl w:val="0"/>
        <w:tabs>
          <w:tab w:val="left" w:pos="709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Финансовые отчеты материальной и ее дочерних организаций консолидируются путем объединения постатейно и построчно данных по активам и обязательствам, собственный к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питал, доходах и расходах. При постатейном суммировании отчетов материальной и доче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ней организаций следует исключить дублирование некоторых статей:</w:t>
      </w:r>
    </w:p>
    <w:p w:rsidR="00E811C9" w:rsidRPr="00E811C9" w:rsidRDefault="00E811C9" w:rsidP="00E811C9">
      <w:pPr>
        <w:widowControl w:val="0"/>
        <w:numPr>
          <w:ilvl w:val="0"/>
          <w:numId w:val="1"/>
        </w:numPr>
        <w:tabs>
          <w:tab w:val="left" w:pos="709"/>
          <w:tab w:val="left" w:pos="1100"/>
        </w:tabs>
        <w:spacing w:after="0" w:line="240" w:lineRule="auto"/>
        <w:ind w:left="0"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расчетные операции, проведенные между дочерними и материнской организаци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ми.</w:t>
      </w:r>
      <w:proofErr w:type="gramEnd"/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консолидированном балансе взаимно погашается сальдо по счету взаимных расчетов с д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черними и материнскими организациями. Расчеты по дебиторской и кредиторской задо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женности отражаются только по счетам, сальдо которых относится к другим комп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ниям и организациям;</w:t>
      </w:r>
    </w:p>
    <w:p w:rsidR="00E811C9" w:rsidRPr="00E811C9" w:rsidRDefault="00E811C9" w:rsidP="00E811C9">
      <w:pPr>
        <w:widowControl w:val="0"/>
        <w:numPr>
          <w:ilvl w:val="0"/>
          <w:numId w:val="1"/>
        </w:numPr>
        <w:tabs>
          <w:tab w:val="left" w:pos="709"/>
          <w:tab w:val="left" w:pos="1100"/>
        </w:tabs>
        <w:spacing w:after="0" w:line="240" w:lineRule="auto"/>
        <w:ind w:left="0"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расчеты по дивидендам, выплаченным дочерними организациями материнской, дол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ны быть элиминированы (исключены);</w:t>
      </w:r>
    </w:p>
    <w:p w:rsidR="00E811C9" w:rsidRPr="00E811C9" w:rsidRDefault="00E811C9" w:rsidP="00E811C9">
      <w:pPr>
        <w:widowControl w:val="0"/>
        <w:numPr>
          <w:ilvl w:val="0"/>
          <w:numId w:val="1"/>
        </w:numPr>
        <w:tabs>
          <w:tab w:val="left" w:pos="709"/>
          <w:tab w:val="left" w:pos="1100"/>
        </w:tabs>
        <w:spacing w:after="0" w:line="240" w:lineRule="auto"/>
        <w:ind w:left="0"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инвестиции исключаются из балансовой стоимости материальной организации;</w:t>
      </w:r>
    </w:p>
    <w:p w:rsidR="00E811C9" w:rsidRPr="00E811C9" w:rsidRDefault="00E811C9" w:rsidP="00E811C9">
      <w:pPr>
        <w:widowControl w:val="0"/>
        <w:numPr>
          <w:ilvl w:val="0"/>
          <w:numId w:val="1"/>
        </w:numPr>
        <w:tabs>
          <w:tab w:val="left" w:pos="709"/>
          <w:tab w:val="left" w:pos="1100"/>
        </w:tabs>
        <w:spacing w:after="0" w:line="240" w:lineRule="auto"/>
        <w:ind w:left="0"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операции по доходам, расходам и прибыли от реализации между консолидированн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ми организациями. Исключаются внутригрупповые операции, и сальдо по доходу от реал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зации с соответствующими расходами и доходами с тем, чтобы в консолидированной отче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ности не завышались объемы операций и их финансовые результаты. Для этого учет продаж и их финансовых результатов по операциям между компаниями, входящими в консолидир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ванную группу необходимо вести отдельно от других операций по прод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жам. </w:t>
      </w:r>
    </w:p>
    <w:p w:rsidR="00E811C9" w:rsidRPr="00E811C9" w:rsidRDefault="00E811C9" w:rsidP="00E811C9">
      <w:pPr>
        <w:widowControl w:val="0"/>
        <w:tabs>
          <w:tab w:val="left" w:pos="709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Нереализованные прибыли и убытки. Нереализованный доход/убыток – финансовый р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зультат, полученный первым членом группы в результате продажи активов другому члену группы при условии, что данные активы не были реализованы на сторону. </w:t>
      </w:r>
    </w:p>
    <w:p w:rsidR="00E811C9" w:rsidRPr="00E811C9" w:rsidRDefault="00E811C9" w:rsidP="00E811C9">
      <w:pPr>
        <w:widowControl w:val="0"/>
        <w:tabs>
          <w:tab w:val="left" w:pos="709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отчета группы инвестиции в дочернюю организацию, которые отраж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ются в отдельном бухгалтерском балансе материнской организации, фактически зам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няются чистыми активами дочерней организаций. Чистые активы равны активам предприятия за в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четом обязательств. Для этого необходимо исключить балансовую сто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мость инвестиций материнской организации в каждую дочернюю организацию и долю материнской организ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ций в собственный капитал каждой дочерней организаций.</w:t>
      </w:r>
    </w:p>
    <w:p w:rsidR="00E811C9" w:rsidRPr="00E811C9" w:rsidRDefault="00E811C9" w:rsidP="00E811C9">
      <w:pPr>
        <w:widowControl w:val="0"/>
        <w:tabs>
          <w:tab w:val="left" w:pos="709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дату приобретения затраты материнской организаций в инвестиции дочерней могут быть:</w:t>
      </w:r>
    </w:p>
    <w:p w:rsidR="00E811C9" w:rsidRPr="00E811C9" w:rsidRDefault="00E811C9" w:rsidP="00E811C9">
      <w:pPr>
        <w:widowControl w:val="0"/>
        <w:numPr>
          <w:ilvl w:val="0"/>
          <w:numId w:val="2"/>
        </w:numPr>
        <w:tabs>
          <w:tab w:val="left" w:pos="709"/>
          <w:tab w:val="left" w:pos="1100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равной доле материнской организаций в собственном капитале дочерней организ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ции;</w:t>
      </w:r>
    </w:p>
    <w:p w:rsidR="00E811C9" w:rsidRPr="00E811C9" w:rsidRDefault="00E811C9" w:rsidP="00E811C9">
      <w:pPr>
        <w:widowControl w:val="0"/>
        <w:numPr>
          <w:ilvl w:val="0"/>
          <w:numId w:val="2"/>
        </w:numPr>
        <w:tabs>
          <w:tab w:val="left" w:pos="709"/>
          <w:tab w:val="left" w:pos="1100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 доли материнской организации в собственном капитале дочерней организ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ции;</w:t>
      </w:r>
    </w:p>
    <w:p w:rsidR="00E811C9" w:rsidRPr="00E811C9" w:rsidRDefault="00E811C9" w:rsidP="00E811C9">
      <w:pPr>
        <w:widowControl w:val="0"/>
        <w:numPr>
          <w:ilvl w:val="0"/>
          <w:numId w:val="2"/>
        </w:numPr>
        <w:tabs>
          <w:tab w:val="left" w:pos="709"/>
          <w:tab w:val="left" w:pos="1100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ниже доли материнской организации в собственном капитале дочерней организ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ции.</w:t>
      </w:r>
    </w:p>
    <w:p w:rsidR="00E811C9" w:rsidRPr="00E811C9" w:rsidRDefault="00E811C9" w:rsidP="00E811C9">
      <w:pPr>
        <w:widowControl w:val="0"/>
        <w:tabs>
          <w:tab w:val="left" w:pos="709"/>
        </w:tabs>
        <w:spacing w:after="0" w:line="240" w:lineRule="auto"/>
        <w:ind w:firstLine="386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Например: АО «Стиль» приобрело 100 % голосующих акций АО «</w:t>
      </w:r>
      <w:proofErr w:type="spellStart"/>
      <w:r w:rsidRPr="00E811C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Record</w:t>
      </w:r>
      <w:proofErr w:type="spellEnd"/>
      <w:r w:rsidRPr="00E811C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» на сумму 2100 тыс. тенге. Рабочая таблица для составления консолидированного баланса представлена табл</w:t>
      </w:r>
      <w:r w:rsidRPr="00E811C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и</w:t>
      </w:r>
      <w:r w:rsidRPr="00E811C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цей 1. </w:t>
      </w:r>
    </w:p>
    <w:p w:rsidR="00E811C9" w:rsidRPr="00E811C9" w:rsidRDefault="00E811C9" w:rsidP="00E811C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11C9" w:rsidRPr="00E811C9" w:rsidRDefault="00E811C9" w:rsidP="00E811C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Таблица 1 – Рабочая таблица для составления, консолидированного баланса в тыс. тенге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74"/>
        <w:gridCol w:w="1087"/>
        <w:gridCol w:w="1211"/>
        <w:gridCol w:w="991"/>
        <w:gridCol w:w="934"/>
        <w:gridCol w:w="2357"/>
      </w:tblGrid>
      <w:tr w:rsidR="00E811C9" w:rsidRPr="00E811C9" w:rsidTr="00EB0914">
        <w:trPr>
          <w:trHeight w:val="195"/>
          <w:jc w:val="center"/>
        </w:trPr>
        <w:tc>
          <w:tcPr>
            <w:tcW w:w="1737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статьи баланса</w:t>
            </w:r>
          </w:p>
        </w:tc>
        <w:tc>
          <w:tcPr>
            <w:tcW w:w="627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«Стиль»</w:t>
            </w:r>
          </w:p>
        </w:tc>
        <w:tc>
          <w:tcPr>
            <w:tcW w:w="690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</w:t>
            </w: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Record</w:t>
            </w:r>
            <w:proofErr w:type="spellEnd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2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818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Консолидированный баланс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37" w:type="pct"/>
            <w:vMerge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7" w:type="pct"/>
            <w:vMerge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pct"/>
            <w:vMerge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Дт</w:t>
            </w:r>
            <w:proofErr w:type="spellEnd"/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</w:t>
            </w:r>
            <w:proofErr w:type="spellEnd"/>
          </w:p>
        </w:tc>
        <w:tc>
          <w:tcPr>
            <w:tcW w:w="818" w:type="pct"/>
            <w:vMerge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3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средства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</w:t>
            </w:r>
          </w:p>
        </w:tc>
        <w:tc>
          <w:tcPr>
            <w:tcW w:w="69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37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Инвестиции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</w:p>
        </w:tc>
        <w:tc>
          <w:tcPr>
            <w:tcW w:w="69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</w:p>
        </w:tc>
        <w:tc>
          <w:tcPr>
            <w:tcW w:w="81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37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ТМЗ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</w:t>
            </w:r>
          </w:p>
        </w:tc>
        <w:tc>
          <w:tcPr>
            <w:tcW w:w="69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1065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37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Дебиторская задолже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ность.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69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37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Денежные средства 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1240</w:t>
            </w:r>
          </w:p>
        </w:tc>
        <w:tc>
          <w:tcPr>
            <w:tcW w:w="69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37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6185</w:t>
            </w:r>
          </w:p>
        </w:tc>
        <w:tc>
          <w:tcPr>
            <w:tcW w:w="69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</w:p>
        </w:tc>
        <w:tc>
          <w:tcPr>
            <w:tcW w:w="81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37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Уставный капитал 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4800</w:t>
            </w:r>
          </w:p>
        </w:tc>
        <w:tc>
          <w:tcPr>
            <w:tcW w:w="69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37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Нераспределенный доход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</w:t>
            </w:r>
          </w:p>
        </w:tc>
        <w:tc>
          <w:tcPr>
            <w:tcW w:w="69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37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Обязательства 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</w:t>
            </w:r>
          </w:p>
        </w:tc>
        <w:tc>
          <w:tcPr>
            <w:tcW w:w="69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37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6185</w:t>
            </w:r>
          </w:p>
        </w:tc>
        <w:tc>
          <w:tcPr>
            <w:tcW w:w="69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</w:t>
            </w: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6510</w:t>
            </w:r>
          </w:p>
        </w:tc>
      </w:tr>
    </w:tbl>
    <w:p w:rsidR="00E811C9" w:rsidRPr="00E811C9" w:rsidRDefault="00E811C9" w:rsidP="00E811C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11C9" w:rsidRPr="00E811C9" w:rsidRDefault="00E811C9" w:rsidP="00E811C9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Превышение стоимости приобретения над долей чистых </w:t>
      </w:r>
      <w:proofErr w:type="gramStart"/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активов</w:t>
      </w:r>
      <w:proofErr w:type="gramEnd"/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приобретающей орг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низации в текущей стоимости приобретенных активов, за минусом обязательств определя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щихся как гудвилл и отражается в консолидированном бухгалтерском балансе отдельной статьей. </w:t>
      </w:r>
    </w:p>
    <w:p w:rsidR="00E811C9" w:rsidRPr="00E811C9" w:rsidRDefault="00E811C9" w:rsidP="00E811C9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Например: АО «Стиль» приобрело 100 % акций АО «</w:t>
      </w:r>
      <w:proofErr w:type="spellStart"/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Record</w:t>
      </w:r>
      <w:proofErr w:type="spellEnd"/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» за 2500 тыс. тенге. Р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бочая таблица для составления консолидированного баланса представлена таблицей 2.</w:t>
      </w:r>
    </w:p>
    <w:p w:rsidR="00E811C9" w:rsidRPr="00E811C9" w:rsidRDefault="00E811C9" w:rsidP="00E811C9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стоимость приобретения меньше доли чистых активов приобретаемой организ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 в текущей стоимости приобретенных активов и обязательств на дату его приобретения во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никшая разница представляет собой отрицательный гудвилл, который отражается в консол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дированном бухгалтерском балансе отдельной статьей.</w:t>
      </w:r>
    </w:p>
    <w:p w:rsidR="00E811C9" w:rsidRPr="00E811C9" w:rsidRDefault="00E811C9" w:rsidP="00E811C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11C9" w:rsidRPr="00E811C9" w:rsidRDefault="00E811C9" w:rsidP="00E811C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2 – Рабочая таблица для составления консолидированного баланса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тыс. тенге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16"/>
        <w:gridCol w:w="1119"/>
        <w:gridCol w:w="1273"/>
        <w:gridCol w:w="972"/>
        <w:gridCol w:w="917"/>
        <w:gridCol w:w="2357"/>
      </w:tblGrid>
      <w:tr w:rsidR="00E811C9" w:rsidRPr="00E811C9" w:rsidTr="00EB0914">
        <w:trPr>
          <w:trHeight w:val="195"/>
          <w:jc w:val="center"/>
        </w:trPr>
        <w:tc>
          <w:tcPr>
            <w:tcW w:w="1708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статьи баланса</w:t>
            </w:r>
          </w:p>
        </w:tc>
        <w:tc>
          <w:tcPr>
            <w:tcW w:w="644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«Стиль»</w:t>
            </w:r>
          </w:p>
        </w:tc>
        <w:tc>
          <w:tcPr>
            <w:tcW w:w="722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</w:t>
            </w: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Record</w:t>
            </w:r>
            <w:proofErr w:type="spellEnd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11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816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Консолидированный баланс 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  <w:vMerge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pct"/>
            <w:vMerge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" w:type="pct"/>
            <w:vMerge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Дт</w:t>
            </w:r>
            <w:proofErr w:type="spellEnd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</w:t>
            </w:r>
            <w:proofErr w:type="spellEnd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16" w:type="pct"/>
            <w:vMerge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средства </w:t>
            </w:r>
          </w:p>
        </w:tc>
        <w:tc>
          <w:tcPr>
            <w:tcW w:w="644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</w:t>
            </w:r>
          </w:p>
        </w:tc>
        <w:tc>
          <w:tcPr>
            <w:tcW w:w="722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Инвестиции</w:t>
            </w:r>
          </w:p>
        </w:tc>
        <w:tc>
          <w:tcPr>
            <w:tcW w:w="644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722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81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Гудвил</w:t>
            </w:r>
            <w:proofErr w:type="spellEnd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(2500-1200-900)</w:t>
            </w:r>
          </w:p>
        </w:tc>
        <w:tc>
          <w:tcPr>
            <w:tcW w:w="644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722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ТМЗ</w:t>
            </w:r>
          </w:p>
        </w:tc>
        <w:tc>
          <w:tcPr>
            <w:tcW w:w="644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</w:t>
            </w:r>
          </w:p>
        </w:tc>
        <w:tc>
          <w:tcPr>
            <w:tcW w:w="722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1065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Дебиторская задолже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</w:t>
            </w:r>
          </w:p>
        </w:tc>
        <w:tc>
          <w:tcPr>
            <w:tcW w:w="644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722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Денежные средства</w:t>
            </w:r>
          </w:p>
        </w:tc>
        <w:tc>
          <w:tcPr>
            <w:tcW w:w="644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</w:t>
            </w:r>
          </w:p>
        </w:tc>
        <w:tc>
          <w:tcPr>
            <w:tcW w:w="722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644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6185</w:t>
            </w:r>
          </w:p>
        </w:tc>
        <w:tc>
          <w:tcPr>
            <w:tcW w:w="722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81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Уставный капитал </w:t>
            </w:r>
          </w:p>
        </w:tc>
        <w:tc>
          <w:tcPr>
            <w:tcW w:w="644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4800</w:t>
            </w:r>
          </w:p>
        </w:tc>
        <w:tc>
          <w:tcPr>
            <w:tcW w:w="722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Нераспределенный доход</w:t>
            </w:r>
          </w:p>
        </w:tc>
        <w:tc>
          <w:tcPr>
            <w:tcW w:w="644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</w:t>
            </w:r>
          </w:p>
        </w:tc>
        <w:tc>
          <w:tcPr>
            <w:tcW w:w="722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Обязательства </w:t>
            </w:r>
          </w:p>
        </w:tc>
        <w:tc>
          <w:tcPr>
            <w:tcW w:w="644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</w:t>
            </w:r>
          </w:p>
        </w:tc>
        <w:tc>
          <w:tcPr>
            <w:tcW w:w="722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708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644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6185</w:t>
            </w:r>
          </w:p>
        </w:tc>
        <w:tc>
          <w:tcPr>
            <w:tcW w:w="722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</w:t>
            </w:r>
          </w:p>
        </w:tc>
        <w:tc>
          <w:tcPr>
            <w:tcW w:w="569" w:type="pct"/>
            <w:tcBorders>
              <w:top w:val="single" w:sz="4" w:space="0" w:color="auto"/>
              <w:righ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</w:tcBorders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6510</w:t>
            </w:r>
          </w:p>
        </w:tc>
      </w:tr>
    </w:tbl>
    <w:p w:rsidR="00E811C9" w:rsidRPr="00E811C9" w:rsidRDefault="00E811C9" w:rsidP="00E811C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11C9" w:rsidRPr="00E811C9" w:rsidRDefault="00E811C9" w:rsidP="00E811C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Например: АО «Стиль» приобрело 100 % акций АО «</w:t>
      </w:r>
      <w:proofErr w:type="spellStart"/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Record</w:t>
      </w:r>
      <w:proofErr w:type="spellEnd"/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» за 1800 тыс. тенге. Р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бочая таблица для составления консолидированного баланса представлена таблицей 3.</w:t>
      </w:r>
    </w:p>
    <w:p w:rsidR="00E811C9" w:rsidRPr="00E811C9" w:rsidRDefault="00E811C9" w:rsidP="00E811C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11C9" w:rsidRPr="00E811C9" w:rsidRDefault="00E811C9" w:rsidP="00E811C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 – Рабочая таблица для составления консолидированного баланса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тыс. тенге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104"/>
        <w:gridCol w:w="1117"/>
        <w:gridCol w:w="1339"/>
        <w:gridCol w:w="945"/>
        <w:gridCol w:w="992"/>
        <w:gridCol w:w="2357"/>
      </w:tblGrid>
      <w:tr w:rsidR="00E811C9" w:rsidRPr="00E811C9" w:rsidTr="00EB0914">
        <w:trPr>
          <w:trHeight w:val="270"/>
          <w:jc w:val="center"/>
        </w:trPr>
        <w:tc>
          <w:tcPr>
            <w:tcW w:w="1646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статьи баланса</w:t>
            </w:r>
          </w:p>
        </w:tc>
        <w:tc>
          <w:tcPr>
            <w:tcW w:w="638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«Стиль»</w:t>
            </w:r>
          </w:p>
        </w:tc>
        <w:tc>
          <w:tcPr>
            <w:tcW w:w="750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</w:t>
            </w: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Record</w:t>
            </w:r>
            <w:proofErr w:type="spellEnd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24" w:type="pct"/>
            <w:gridSpan w:val="2"/>
            <w:tcBorders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842" w:type="pct"/>
            <w:vMerge w:val="restar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Консолидированный баланс 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  <w:vMerge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" w:type="pct"/>
            <w:vMerge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pct"/>
            <w:vMerge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Дт</w:t>
            </w:r>
            <w:proofErr w:type="spellEnd"/>
          </w:p>
        </w:tc>
        <w:tc>
          <w:tcPr>
            <w:tcW w:w="5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</w:t>
            </w:r>
            <w:proofErr w:type="spellEnd"/>
          </w:p>
        </w:tc>
        <w:tc>
          <w:tcPr>
            <w:tcW w:w="842" w:type="pct"/>
            <w:vMerge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средства </w:t>
            </w:r>
          </w:p>
        </w:tc>
        <w:tc>
          <w:tcPr>
            <w:tcW w:w="63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</w:t>
            </w:r>
          </w:p>
        </w:tc>
        <w:tc>
          <w:tcPr>
            <w:tcW w:w="75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2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Инвестиции</w:t>
            </w:r>
          </w:p>
        </w:tc>
        <w:tc>
          <w:tcPr>
            <w:tcW w:w="63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75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842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ТМЗ</w:t>
            </w:r>
          </w:p>
        </w:tc>
        <w:tc>
          <w:tcPr>
            <w:tcW w:w="63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</w:t>
            </w:r>
          </w:p>
        </w:tc>
        <w:tc>
          <w:tcPr>
            <w:tcW w:w="75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1065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2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Дебиторская задолже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ность.</w:t>
            </w:r>
          </w:p>
        </w:tc>
        <w:tc>
          <w:tcPr>
            <w:tcW w:w="63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75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2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Денежные средства</w:t>
            </w:r>
          </w:p>
        </w:tc>
        <w:tc>
          <w:tcPr>
            <w:tcW w:w="63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1540</w:t>
            </w:r>
          </w:p>
        </w:tc>
        <w:tc>
          <w:tcPr>
            <w:tcW w:w="75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2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63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6185</w:t>
            </w:r>
          </w:p>
        </w:tc>
        <w:tc>
          <w:tcPr>
            <w:tcW w:w="75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842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Уставный капитал </w:t>
            </w:r>
          </w:p>
        </w:tc>
        <w:tc>
          <w:tcPr>
            <w:tcW w:w="63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4800</w:t>
            </w:r>
          </w:p>
        </w:tc>
        <w:tc>
          <w:tcPr>
            <w:tcW w:w="75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2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Нераспределенный доход</w:t>
            </w:r>
          </w:p>
        </w:tc>
        <w:tc>
          <w:tcPr>
            <w:tcW w:w="63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</w:t>
            </w:r>
          </w:p>
        </w:tc>
        <w:tc>
          <w:tcPr>
            <w:tcW w:w="75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2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Отрицательный </w:t>
            </w: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гудвил</w:t>
            </w:r>
            <w:proofErr w:type="spellEnd"/>
          </w:p>
        </w:tc>
        <w:tc>
          <w:tcPr>
            <w:tcW w:w="63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75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842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Обязательства </w:t>
            </w:r>
          </w:p>
        </w:tc>
        <w:tc>
          <w:tcPr>
            <w:tcW w:w="63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</w:t>
            </w:r>
          </w:p>
        </w:tc>
        <w:tc>
          <w:tcPr>
            <w:tcW w:w="75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2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1030</w:t>
            </w:r>
          </w:p>
        </w:tc>
      </w:tr>
      <w:tr w:rsidR="00E811C9" w:rsidRPr="00E811C9" w:rsidTr="00EB0914">
        <w:trPr>
          <w:trHeight w:val="195"/>
          <w:jc w:val="center"/>
        </w:trPr>
        <w:tc>
          <w:tcPr>
            <w:tcW w:w="1646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638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6185</w:t>
            </w:r>
          </w:p>
        </w:tc>
        <w:tc>
          <w:tcPr>
            <w:tcW w:w="75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2425</w:t>
            </w:r>
          </w:p>
        </w:tc>
        <w:tc>
          <w:tcPr>
            <w:tcW w:w="550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2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6810</w:t>
            </w:r>
          </w:p>
        </w:tc>
      </w:tr>
    </w:tbl>
    <w:p w:rsidR="00E811C9" w:rsidRPr="00E811C9" w:rsidRDefault="00E811C9" w:rsidP="00E811C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11C9" w:rsidRPr="00E811C9" w:rsidRDefault="00E811C9" w:rsidP="00E811C9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консолидированной финансовой отчетности дебиторская и кредито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 задолженность отражаются только суммы, причитающиеся по внешним операц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ям в отношении к материальным организациям и ее дочерней организации. Суммы вну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ренних расчетов между ними подлежит исключению. Одна из наиболее сложных проблем, возник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ющей при консолидации отчетности является определение результата внутригрупповых продаж включенных в отчетность отдельных предприятий. Результаты внутригрупповых продаж с точки зрения единой группы не могут быть признаны реализованными, так как объект сделки купли – продажи не покидает пределов группы. По этой причине все подо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ные результаты должны быть исключены из консолидированного отчета группы. Такие р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зультаты могут быть двух видов: 1) Результаты от внутригрупповой ре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лизации продукции в случае ее полной продажи третьим лицам; 2) Результаты от внутригрупповой реализации продукции, не покинувшей пределы группы на отчетную дату.</w:t>
      </w:r>
    </w:p>
    <w:p w:rsidR="00E811C9" w:rsidRPr="00E811C9" w:rsidRDefault="00E811C9" w:rsidP="00E811C9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вид результатов внутригрупповой продажи не исключает балансы предприятий с единой группы, однако показатели дохода от реализации и стоимости продукции в отч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те о доходах и расходах «раздуты» на величину выручки, отраженной в учете предприятия пр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давца и на величину стоимости, отраженной в учете внутригруппового показателя. В этом случае в консолидированном отчете о доходах и расходах не включается доход от реализ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ции, отражающий внутригрупповой оборот и соответствующие затраты.</w:t>
      </w:r>
    </w:p>
    <w:p w:rsidR="00E811C9" w:rsidRPr="00E811C9" w:rsidRDefault="00E811C9" w:rsidP="00E811C9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Например: В отчетном году дочерняя организация реализовала материнскую продукцию на сумму 800 000 тенге. Стоимость данной продукции 600 000 тенге. Материнская организ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ция полностью реализовала продукцию, приобретенную у </w:t>
      </w:r>
      <w:proofErr w:type="gramStart"/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дочерней</w:t>
      </w:r>
      <w:proofErr w:type="gramEnd"/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1 100 000 тенге. Раб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чая таблица по составлению консолидированного отчета о доходах и расходах представлена таблицей 4.</w:t>
      </w:r>
    </w:p>
    <w:p w:rsidR="00E811C9" w:rsidRPr="00E811C9" w:rsidRDefault="00E811C9" w:rsidP="00E811C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11C9" w:rsidRPr="00E811C9" w:rsidRDefault="00E811C9" w:rsidP="00E811C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Табл. 4 – Рабочая таблица по составлению консолидированного отчета о прибылях и убы</w:t>
      </w:r>
      <w:r w:rsidRPr="00E811C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E811C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ках, тенге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154"/>
        <w:gridCol w:w="1374"/>
        <w:gridCol w:w="1236"/>
        <w:gridCol w:w="1031"/>
        <w:gridCol w:w="1003"/>
        <w:gridCol w:w="2056"/>
      </w:tblGrid>
      <w:tr w:rsidR="00E811C9" w:rsidRPr="00E811C9" w:rsidTr="00EB0914">
        <w:tc>
          <w:tcPr>
            <w:tcW w:w="1600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отчета</w:t>
            </w:r>
          </w:p>
        </w:tc>
        <w:tc>
          <w:tcPr>
            <w:tcW w:w="69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ская орг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низация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Дочерняя орган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зация</w:t>
            </w:r>
          </w:p>
        </w:tc>
        <w:tc>
          <w:tcPr>
            <w:tcW w:w="523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</w:t>
            </w:r>
          </w:p>
        </w:tc>
        <w:tc>
          <w:tcPr>
            <w:tcW w:w="509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</w:t>
            </w:r>
          </w:p>
        </w:tc>
        <w:tc>
          <w:tcPr>
            <w:tcW w:w="1043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Консолидир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ванный отчет</w:t>
            </w:r>
          </w:p>
        </w:tc>
      </w:tr>
      <w:tr w:rsidR="00E811C9" w:rsidRPr="00E811C9" w:rsidTr="00EB0914">
        <w:tc>
          <w:tcPr>
            <w:tcW w:w="1600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 от реализации</w:t>
            </w:r>
          </w:p>
        </w:tc>
        <w:tc>
          <w:tcPr>
            <w:tcW w:w="69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1 100 000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800 000</w:t>
            </w:r>
          </w:p>
        </w:tc>
        <w:tc>
          <w:tcPr>
            <w:tcW w:w="523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-800 000</w:t>
            </w:r>
          </w:p>
        </w:tc>
        <w:tc>
          <w:tcPr>
            <w:tcW w:w="509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1 100 000</w:t>
            </w:r>
          </w:p>
        </w:tc>
      </w:tr>
      <w:tr w:rsidR="00E811C9" w:rsidRPr="00E811C9" w:rsidTr="00EB0914">
        <w:tc>
          <w:tcPr>
            <w:tcW w:w="1600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Стоимость </w:t>
            </w:r>
            <w:proofErr w:type="spellStart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</w:t>
            </w:r>
            <w:proofErr w:type="spellEnd"/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проду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ции </w:t>
            </w:r>
          </w:p>
        </w:tc>
        <w:tc>
          <w:tcPr>
            <w:tcW w:w="69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800 000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600 000</w:t>
            </w:r>
          </w:p>
        </w:tc>
        <w:tc>
          <w:tcPr>
            <w:tcW w:w="523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-800 000</w:t>
            </w:r>
          </w:p>
        </w:tc>
        <w:tc>
          <w:tcPr>
            <w:tcW w:w="1043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600 000</w:t>
            </w:r>
          </w:p>
        </w:tc>
      </w:tr>
      <w:tr w:rsidR="00E811C9" w:rsidRPr="00E811C9" w:rsidTr="00EB0914">
        <w:tc>
          <w:tcPr>
            <w:tcW w:w="1600" w:type="pct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Доход от основной деятел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ности </w:t>
            </w:r>
          </w:p>
        </w:tc>
        <w:tc>
          <w:tcPr>
            <w:tcW w:w="69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300 000</w:t>
            </w:r>
          </w:p>
        </w:tc>
        <w:tc>
          <w:tcPr>
            <w:tcW w:w="627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</w:t>
            </w:r>
          </w:p>
        </w:tc>
        <w:tc>
          <w:tcPr>
            <w:tcW w:w="523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:rsidR="00E811C9" w:rsidRPr="00E811C9" w:rsidRDefault="00E811C9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500 000</w:t>
            </w:r>
          </w:p>
        </w:tc>
      </w:tr>
    </w:tbl>
    <w:p w:rsidR="00E811C9" w:rsidRPr="00E811C9" w:rsidRDefault="00E811C9" w:rsidP="00E811C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11C9" w:rsidRPr="00E811C9" w:rsidRDefault="00E811C9" w:rsidP="00E811C9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вид результатов искажает как балансовые статьи, так и статьи отчета о дох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дах и расходах. Если рассматривать группу в целом, то непроданная продукция отражае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в виде запаса в балансе группы, а доход, полученный первой из предприятий при реализации пр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дукции другому предприятию, является нереализованным доходом группы. При составлении консолидированной финансовой отчетности финансовый результат уменьшается на велич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E81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ну нереализованной прибыли. </w:t>
      </w:r>
    </w:p>
    <w:p w:rsidR="00E81D26" w:rsidRDefault="00E81D26"/>
    <w:sectPr w:rsidR="00E81D26" w:rsidSect="00E811C9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40A09"/>
    <w:multiLevelType w:val="hybridMultilevel"/>
    <w:tmpl w:val="67328570"/>
    <w:lvl w:ilvl="0" w:tplc="13643128">
      <w:start w:val="1"/>
      <w:numFmt w:val="bullet"/>
      <w:lvlText w:val=""/>
      <w:lvlJc w:val="left"/>
      <w:pPr>
        <w:tabs>
          <w:tab w:val="num" w:pos="1134"/>
        </w:tabs>
        <w:ind w:left="0" w:firstLine="70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FA2725B"/>
    <w:multiLevelType w:val="hybridMultilevel"/>
    <w:tmpl w:val="A4D4E790"/>
    <w:lvl w:ilvl="0" w:tplc="13643128">
      <w:start w:val="1"/>
      <w:numFmt w:val="bullet"/>
      <w:lvlText w:val=""/>
      <w:lvlJc w:val="left"/>
      <w:pPr>
        <w:tabs>
          <w:tab w:val="num" w:pos="1843"/>
        </w:tabs>
        <w:ind w:left="709" w:firstLine="709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1C9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1C9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1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1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1297</Words>
  <Characters>7395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2020-02-08T09:24:00Z</dcterms:created>
  <dcterms:modified xsi:type="dcterms:W3CDTF">2020-02-08T09:27:00Z</dcterms:modified>
</cp:coreProperties>
</file>